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Hælsmerter hos børn – (</w:t>
      </w:r>
      <w:proofErr w:type="spellStart"/>
      <w:r>
        <w:rPr>
          <w:color w:val="000000"/>
          <w:sz w:val="27"/>
          <w:szCs w:val="27"/>
        </w:rPr>
        <w:t>Severs</w:t>
      </w:r>
      <w:proofErr w:type="spellEnd"/>
      <w:r>
        <w:rPr>
          <w:color w:val="000000"/>
          <w:sz w:val="27"/>
          <w:szCs w:val="27"/>
        </w:rPr>
        <w:t xml:space="preserve"> syndrom, </w:t>
      </w:r>
      <w:proofErr w:type="spellStart"/>
      <w:r>
        <w:rPr>
          <w:color w:val="000000"/>
          <w:sz w:val="27"/>
          <w:szCs w:val="27"/>
        </w:rPr>
        <w:t>Apophysitis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calcanei</w:t>
      </w:r>
      <w:proofErr w:type="spellEnd"/>
      <w:r>
        <w:rPr>
          <w:color w:val="000000"/>
          <w:sz w:val="27"/>
          <w:szCs w:val="27"/>
        </w:rPr>
        <w:t>)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Kære kollega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Hælsmerter hos større børn, især drenge i alderen ca. 8-15 år, er en meget almindelig </w:t>
      </w:r>
      <w:proofErr w:type="spellStart"/>
      <w:r>
        <w:rPr>
          <w:color w:val="000000"/>
          <w:sz w:val="27"/>
          <w:szCs w:val="27"/>
        </w:rPr>
        <w:t>lidelse</w:t>
      </w:r>
      <w:proofErr w:type="gramStart"/>
      <w:r>
        <w:rPr>
          <w:color w:val="000000"/>
          <w:sz w:val="27"/>
          <w:szCs w:val="27"/>
        </w:rPr>
        <w:t>.Generne</w:t>
      </w:r>
      <w:proofErr w:type="spellEnd"/>
      <w:proofErr w:type="gramEnd"/>
      <w:r>
        <w:rPr>
          <w:color w:val="000000"/>
          <w:sz w:val="27"/>
          <w:szCs w:val="27"/>
        </w:rPr>
        <w:t xml:space="preserve"> er hovedsalig til stede under og efter fysisk aktivitet, og ses derfor mest hos aktive børn, men alle kan rammes.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Achillessenens</w:t>
      </w:r>
      <w:proofErr w:type="spellEnd"/>
      <w:r>
        <w:rPr>
          <w:color w:val="000000"/>
          <w:sz w:val="27"/>
          <w:szCs w:val="27"/>
        </w:rPr>
        <w:t xml:space="preserve"> træk i den ikke modne hælknogle, er den sandsynlige årsag til den irritation/smerte, der opstår i området.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Tilstanden har et selvlimiterende forløb, men kan vare flere år, og i de fleste tilfælde rammes begge hæle med varierende intensitet.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Diagnosen er klinisk og stilles, ud over anamnesen med smerter i hælområdet, ved at palpere omkring hælen, hvor der er ømhed ved tryk på hver side af hælknoglen, og/eller ved tryk på hælpuden i </w:t>
      </w:r>
      <w:proofErr w:type="spellStart"/>
      <w:r>
        <w:rPr>
          <w:color w:val="000000"/>
          <w:sz w:val="27"/>
          <w:szCs w:val="27"/>
        </w:rPr>
        <w:t>planta</w:t>
      </w:r>
      <w:proofErr w:type="spellEnd"/>
      <w:r>
        <w:rPr>
          <w:color w:val="000000"/>
          <w:sz w:val="27"/>
          <w:szCs w:val="27"/>
        </w:rPr>
        <w:t>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Behandlingen er konservativ med information om spontanforløbet. De fleste børn vil have gavn af stødabsorberende indlæg, både ved fysisk aktivitet samt i dagligdagen.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tillader os derfor at returnere din henvisning.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Hævelse og /eller rødme omkring hælknoglen, som kan repræsentere behandlingskrævende lidelser (infektion/</w:t>
      </w:r>
      <w:proofErr w:type="spellStart"/>
      <w:r>
        <w:rPr>
          <w:color w:val="000000"/>
          <w:sz w:val="27"/>
          <w:szCs w:val="27"/>
        </w:rPr>
        <w:t>osteomyelit</w:t>
      </w:r>
      <w:proofErr w:type="spellEnd"/>
      <w:r>
        <w:rPr>
          <w:color w:val="000000"/>
          <w:sz w:val="27"/>
          <w:szCs w:val="27"/>
        </w:rPr>
        <w:t>, fraktur, tumor) ønskes fortsat henvist.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Mvh</w:t>
      </w:r>
      <w:proofErr w:type="spellEnd"/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Børneortopædisk sektor</w:t>
      </w:r>
    </w:p>
    <w:p w:rsid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OUH/Sygehus Lillebælt</w:t>
      </w:r>
    </w:p>
    <w:p w:rsidR="00B76FB8" w:rsidRPr="00B76FB8" w:rsidRDefault="00B76FB8" w:rsidP="00B76FB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Litteratur: https://www.ncbi.nlm.nih.gov/pubmed/24072363 https://www.ncbi.nlm.nih.gov/pubmed/20492591 https://www.ncbi.nlm.nih.gov/pubmed/23104477 https://www.ncbi.nlm.nih.gov/pubmed/21410537 https://www.ncbi.nlm.nih.gov/pubmed/14944241 https://www.ncbi.nlm.nih.gov/pubmed/20673253</w:t>
      </w:r>
    </w:p>
    <w:sectPr w:rsidR="00B76FB8" w:rsidRPr="00B76FB8" w:rsidSect="00B16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8"/>
    <w:rsid w:val="00B169F1"/>
    <w:rsid w:val="00B76FB8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Mask1</dc:creator>
  <cp:lastModifiedBy>Lonnie Froberg</cp:lastModifiedBy>
  <cp:revision>2</cp:revision>
  <dcterms:created xsi:type="dcterms:W3CDTF">2020-05-30T04:55:00Z</dcterms:created>
  <dcterms:modified xsi:type="dcterms:W3CDTF">2020-05-30T04:55:00Z</dcterms:modified>
</cp:coreProperties>
</file>