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EF" w:rsidRPr="009E1642" w:rsidRDefault="00A5454A" w:rsidP="00A5454A">
      <w:pPr>
        <w:jc w:val="both"/>
        <w:rPr>
          <w:b/>
        </w:rPr>
      </w:pPr>
      <w:bookmarkStart w:id="0" w:name="_GoBack"/>
      <w:bookmarkEnd w:id="0"/>
      <w:r w:rsidRPr="009E1642">
        <w:rPr>
          <w:b/>
        </w:rPr>
        <w:t>Kære kollega</w:t>
      </w:r>
    </w:p>
    <w:p w:rsidR="007F3DEF" w:rsidRDefault="007F3DEF" w:rsidP="00A5454A">
      <w:pPr>
        <w:jc w:val="both"/>
      </w:pPr>
      <w:r>
        <w:t xml:space="preserve">Det fremgår, at patienten henvises med henblik på behandling af </w:t>
      </w:r>
      <w:proofErr w:type="spellStart"/>
      <w:r>
        <w:t>albueepikondylit</w:t>
      </w:r>
      <w:proofErr w:type="spellEnd"/>
      <w:r w:rsidR="005E4998">
        <w:t xml:space="preserve"> </w:t>
      </w:r>
      <w:r w:rsidR="007D43B5">
        <w:t>(lateral:</w:t>
      </w:r>
      <w:r w:rsidR="00A5454A">
        <w:t xml:space="preserve"> tennisalbue. </w:t>
      </w:r>
      <w:proofErr w:type="spellStart"/>
      <w:r w:rsidR="00A5454A">
        <w:t>M</w:t>
      </w:r>
      <w:r w:rsidR="007D43B5">
        <w:t>edial</w:t>
      </w:r>
      <w:proofErr w:type="spellEnd"/>
      <w:r w:rsidR="007D43B5">
        <w:t>:</w:t>
      </w:r>
      <w:r w:rsidR="008E7BC5">
        <w:t xml:space="preserve"> golfalbue)</w:t>
      </w:r>
      <w:r w:rsidR="00965AF3">
        <w:t>.</w:t>
      </w:r>
    </w:p>
    <w:p w:rsidR="00CE5F4D" w:rsidRDefault="008E7BC5" w:rsidP="00A5454A">
      <w:pPr>
        <w:jc w:val="both"/>
      </w:pPr>
      <w:proofErr w:type="spellStart"/>
      <w:r>
        <w:rPr>
          <w:b/>
        </w:rPr>
        <w:t>Epikondylit</w:t>
      </w:r>
      <w:proofErr w:type="spellEnd"/>
      <w:r>
        <w:rPr>
          <w:b/>
        </w:rPr>
        <w:t>/</w:t>
      </w:r>
      <w:proofErr w:type="spellStart"/>
      <w:r w:rsidRPr="008E7BC5">
        <w:rPr>
          <w:b/>
        </w:rPr>
        <w:t>epikon</w:t>
      </w:r>
      <w:r w:rsidR="00CE5F4D" w:rsidRPr="008E7BC5">
        <w:rPr>
          <w:b/>
        </w:rPr>
        <w:t>dylose</w:t>
      </w:r>
      <w:proofErr w:type="spellEnd"/>
      <w:r w:rsidR="00CE5F4D">
        <w:t xml:space="preserve"> </w:t>
      </w:r>
      <w:r w:rsidR="00A5454A" w:rsidRPr="00A5454A">
        <w:rPr>
          <w:b/>
        </w:rPr>
        <w:t>(DM771)</w:t>
      </w:r>
      <w:r w:rsidR="00A5454A">
        <w:t xml:space="preserve"> </w:t>
      </w:r>
      <w:r w:rsidR="00CE5F4D">
        <w:t xml:space="preserve">er en </w:t>
      </w:r>
      <w:proofErr w:type="spellStart"/>
      <w:r w:rsidR="00CE5F4D">
        <w:t>ekstraartikulær</w:t>
      </w:r>
      <w:proofErr w:type="spellEnd"/>
      <w:r w:rsidR="00CE5F4D">
        <w:t xml:space="preserve"> overbelastningsskade</w:t>
      </w:r>
      <w:r w:rsidR="00A5454A">
        <w:t>.</w:t>
      </w:r>
    </w:p>
    <w:p w:rsidR="005A7350" w:rsidRDefault="006835C3" w:rsidP="00A5454A">
      <w:pPr>
        <w:jc w:val="both"/>
      </w:pPr>
      <w:r>
        <w:rPr>
          <w:b/>
        </w:rPr>
        <w:t>Forekomst</w:t>
      </w:r>
      <w:r w:rsidR="00F926E2">
        <w:rPr>
          <w:b/>
        </w:rPr>
        <w:t xml:space="preserve">: </w:t>
      </w:r>
      <w:r w:rsidR="00F926E2">
        <w:t xml:space="preserve">Overvejende </w:t>
      </w:r>
      <w:r w:rsidR="00F926E2" w:rsidRPr="00F926E2">
        <w:t>lateralt (</w:t>
      </w:r>
      <w:r w:rsidR="00CE5F4D" w:rsidRPr="00F926E2">
        <w:t>90</w:t>
      </w:r>
      <w:r w:rsidR="00A5454A" w:rsidRPr="00F926E2">
        <w:t xml:space="preserve"> </w:t>
      </w:r>
      <w:r w:rsidR="00CE5F4D" w:rsidRPr="00F926E2">
        <w:t>%</w:t>
      </w:r>
      <w:r w:rsidR="00F926E2" w:rsidRPr="00F926E2">
        <w:t>). R</w:t>
      </w:r>
      <w:r w:rsidR="00CE5F4D" w:rsidRPr="00F926E2">
        <w:t>ammer 1-2</w:t>
      </w:r>
      <w:r w:rsidR="00A5454A" w:rsidRPr="00F926E2">
        <w:t xml:space="preserve"> </w:t>
      </w:r>
      <w:r w:rsidR="00CE5F4D" w:rsidRPr="00F926E2">
        <w:t xml:space="preserve">% af </w:t>
      </w:r>
      <w:r w:rsidR="00CE5F4D">
        <w:t>den voksne befolkning i aldersgrupp</w:t>
      </w:r>
      <w:r w:rsidR="008E7BC5">
        <w:t>e 35-50 år. Ensidige, gentagne</w:t>
      </w:r>
      <w:r w:rsidR="00CE5F4D">
        <w:t xml:space="preserve"> belastninger kan være udløsende faktor</w:t>
      </w:r>
      <w:r w:rsidR="005A7350">
        <w:t>.</w:t>
      </w:r>
    </w:p>
    <w:p w:rsidR="005A7350" w:rsidRDefault="007F3DEF" w:rsidP="00A5454A">
      <w:pPr>
        <w:jc w:val="both"/>
      </w:pPr>
      <w:r w:rsidRPr="007F3DEF">
        <w:rPr>
          <w:b/>
        </w:rPr>
        <w:t>Diagnostiske kriterier:</w:t>
      </w:r>
      <w:r>
        <w:t xml:space="preserve"> </w:t>
      </w:r>
      <w:r w:rsidR="005A7350">
        <w:t>Smerte</w:t>
      </w:r>
      <w:r w:rsidR="006F770C">
        <w:t>r</w:t>
      </w:r>
      <w:r w:rsidR="005A7350">
        <w:t xml:space="preserve"> og ømhed lokaliseret til muskeludspringet fra </w:t>
      </w:r>
      <w:proofErr w:type="spellStart"/>
      <w:r w:rsidR="005A7350">
        <w:t>epikondyl</w:t>
      </w:r>
      <w:proofErr w:type="spellEnd"/>
      <w:r w:rsidR="005A7350">
        <w:t xml:space="preserve">, distinkt </w:t>
      </w:r>
      <w:proofErr w:type="spellStart"/>
      <w:r w:rsidR="005A7350">
        <w:t>palpationsømhed</w:t>
      </w:r>
      <w:proofErr w:type="spellEnd"/>
      <w:r w:rsidR="005A7350">
        <w:t xml:space="preserve">, positiv isometrisk test for </w:t>
      </w:r>
      <w:proofErr w:type="spellStart"/>
      <w:r w:rsidR="005A7350">
        <w:t>extension</w:t>
      </w:r>
      <w:proofErr w:type="spellEnd"/>
      <w:r w:rsidR="005A7350">
        <w:t xml:space="preserve"> og radialdeviation i håndled</w:t>
      </w:r>
      <w:r w:rsidR="00965AF3">
        <w:t xml:space="preserve"> (ved lateral </w:t>
      </w:r>
      <w:proofErr w:type="spellStart"/>
      <w:r w:rsidR="00965AF3">
        <w:t>epikondylit</w:t>
      </w:r>
      <w:proofErr w:type="spellEnd"/>
      <w:r w:rsidR="00965AF3">
        <w:t>)</w:t>
      </w:r>
      <w:r w:rsidR="005A7350">
        <w:t>, både aktiv og passiv bevægelse kan være smertefuldt</w:t>
      </w:r>
      <w:r w:rsidR="00A5454A">
        <w:t>.</w:t>
      </w:r>
    </w:p>
    <w:p w:rsidR="007F3DEF" w:rsidRDefault="007F3DEF" w:rsidP="00A5454A">
      <w:pPr>
        <w:jc w:val="both"/>
      </w:pPr>
      <w:r w:rsidRPr="007F3DEF">
        <w:rPr>
          <w:b/>
        </w:rPr>
        <w:t>Differentialdiagnoser:</w:t>
      </w:r>
      <w:r>
        <w:t xml:space="preserve"> </w:t>
      </w:r>
      <w:proofErr w:type="spellStart"/>
      <w:r w:rsidR="005A7350">
        <w:t>Supinatorsyndrom</w:t>
      </w:r>
      <w:proofErr w:type="spellEnd"/>
      <w:r w:rsidR="005A7350">
        <w:t xml:space="preserve">, radialtunnelsyndrom, </w:t>
      </w:r>
      <w:proofErr w:type="spellStart"/>
      <w:r w:rsidR="005A7350">
        <w:t>indeklemning</w:t>
      </w:r>
      <w:proofErr w:type="spellEnd"/>
      <w:r w:rsidR="00A5454A">
        <w:t xml:space="preserve"> af n. radialis/</w:t>
      </w:r>
      <w:proofErr w:type="spellStart"/>
      <w:r w:rsidR="005A7350">
        <w:t>uln</w:t>
      </w:r>
      <w:r w:rsidR="00A5454A">
        <w:t>aris</w:t>
      </w:r>
      <w:proofErr w:type="spellEnd"/>
      <w:r w:rsidR="00A5454A">
        <w:t xml:space="preserve">, C7 </w:t>
      </w:r>
      <w:proofErr w:type="spellStart"/>
      <w:r w:rsidR="00A5454A">
        <w:t>radiculopati</w:t>
      </w:r>
      <w:proofErr w:type="spellEnd"/>
      <w:r w:rsidR="00A5454A">
        <w:t xml:space="preserve">, sildtage, </w:t>
      </w:r>
      <w:proofErr w:type="spellStart"/>
      <w:r w:rsidR="00A5454A">
        <w:t>o</w:t>
      </w:r>
      <w:r w:rsidR="005A7350">
        <w:t>steocho</w:t>
      </w:r>
      <w:r w:rsidR="009B772F">
        <w:t>ndritis</w:t>
      </w:r>
      <w:proofErr w:type="spellEnd"/>
      <w:r w:rsidR="009B772F">
        <w:t xml:space="preserve"> </w:t>
      </w:r>
      <w:proofErr w:type="spellStart"/>
      <w:r w:rsidR="009B772F">
        <w:t>dissecans</w:t>
      </w:r>
      <w:proofErr w:type="spellEnd"/>
      <w:r w:rsidR="009B772F">
        <w:t>, artri</w:t>
      </w:r>
      <w:r w:rsidR="00A5454A">
        <w:t xml:space="preserve">tis, </w:t>
      </w:r>
      <w:r w:rsidR="009B772F">
        <w:t>luks</w:t>
      </w:r>
      <w:r w:rsidR="005A7350">
        <w:t>ation</w:t>
      </w:r>
      <w:r w:rsidR="00A5454A">
        <w:t>.</w:t>
      </w:r>
    </w:p>
    <w:p w:rsidR="0052190F" w:rsidRDefault="00E14C11" w:rsidP="00A5454A">
      <w:pPr>
        <w:jc w:val="both"/>
      </w:pPr>
      <w:r>
        <w:rPr>
          <w:b/>
        </w:rPr>
        <w:t>Forslag til b</w:t>
      </w:r>
      <w:r w:rsidR="007F3DEF" w:rsidRPr="007F3DEF">
        <w:rPr>
          <w:b/>
        </w:rPr>
        <w:t>ehandling</w:t>
      </w:r>
      <w:r w:rsidR="005856D9">
        <w:rPr>
          <w:b/>
        </w:rPr>
        <w:t xml:space="preserve"> i primærsektoren</w:t>
      </w:r>
      <w:r w:rsidR="007F3DEF" w:rsidRPr="007F3DEF">
        <w:rPr>
          <w:b/>
        </w:rPr>
        <w:t>:</w:t>
      </w:r>
      <w:r w:rsidR="007F3DEF">
        <w:t xml:space="preserve"> </w:t>
      </w:r>
    </w:p>
    <w:p w:rsidR="00A5454A" w:rsidRDefault="005A7350" w:rsidP="00A5454A">
      <w:pPr>
        <w:pStyle w:val="Listeafsnit"/>
        <w:numPr>
          <w:ilvl w:val="0"/>
          <w:numId w:val="6"/>
        </w:numPr>
        <w:jc w:val="both"/>
      </w:pPr>
      <w:r>
        <w:lastRenderedPageBreak/>
        <w:t>Behandling bør starte med aflastning</w:t>
      </w:r>
      <w:r w:rsidR="0052190F">
        <w:t xml:space="preserve"> (aktivit</w:t>
      </w:r>
      <w:r w:rsidR="006F770C">
        <w:t>et</w:t>
      </w:r>
      <w:r w:rsidR="00A5454A">
        <w:t>s</w:t>
      </w:r>
      <w:r w:rsidR="0052190F">
        <w:t>mod</w:t>
      </w:r>
      <w:r w:rsidR="00FB4D05">
        <w:t>u</w:t>
      </w:r>
      <w:r w:rsidR="0052190F">
        <w:t xml:space="preserve">lering for </w:t>
      </w:r>
      <w:r w:rsidR="006F770C">
        <w:t xml:space="preserve">at </w:t>
      </w:r>
      <w:r w:rsidR="0052190F">
        <w:t>un</w:t>
      </w:r>
      <w:r w:rsidR="006F770C">
        <w:t>d</w:t>
      </w:r>
      <w:r w:rsidR="00A5454A">
        <w:t>går overbelastning)</w:t>
      </w:r>
      <w:r w:rsidR="00B775DC">
        <w:t xml:space="preserve"> evt</w:t>
      </w:r>
      <w:r w:rsidR="00A5454A">
        <w:t>.</w:t>
      </w:r>
      <w:r w:rsidR="00B775DC">
        <w:t xml:space="preserve"> sygemelding</w:t>
      </w:r>
      <w:r w:rsidR="00A5454A">
        <w:t>.</w:t>
      </w:r>
    </w:p>
    <w:p w:rsidR="00A5454A" w:rsidRDefault="0052190F" w:rsidP="00A5454A">
      <w:pPr>
        <w:pStyle w:val="Listeafsnit"/>
        <w:numPr>
          <w:ilvl w:val="0"/>
          <w:numId w:val="6"/>
        </w:numPr>
        <w:jc w:val="both"/>
      </w:pPr>
      <w:r>
        <w:t xml:space="preserve">Træningsbehandling med kombination af excentriske øvelser og </w:t>
      </w:r>
      <w:proofErr w:type="spellStart"/>
      <w:r w:rsidR="007F3DEF">
        <w:t>ud</w:t>
      </w:r>
      <w:r w:rsidR="006F770C">
        <w:t>spænding</w:t>
      </w:r>
      <w:proofErr w:type="spellEnd"/>
      <w:r>
        <w:t xml:space="preserve"> i mindst tre måneder</w:t>
      </w:r>
      <w:r w:rsidR="00FB4D05">
        <w:t>, evt</w:t>
      </w:r>
      <w:r w:rsidR="00A5454A">
        <w:t>. superviseret.</w:t>
      </w:r>
    </w:p>
    <w:p w:rsidR="00A5454A" w:rsidRDefault="006F770C" w:rsidP="00A5454A">
      <w:pPr>
        <w:pStyle w:val="Listeafsnit"/>
        <w:numPr>
          <w:ilvl w:val="0"/>
          <w:numId w:val="6"/>
        </w:numPr>
        <w:jc w:val="both"/>
      </w:pPr>
      <w:r>
        <w:t>Medicinsk</w:t>
      </w:r>
      <w:r w:rsidR="0052190F">
        <w:t xml:space="preserve"> smertebehandling</w:t>
      </w:r>
      <w:r w:rsidR="00A5454A">
        <w:t>.</w:t>
      </w:r>
    </w:p>
    <w:p w:rsidR="0052190F" w:rsidRDefault="007F3DEF" w:rsidP="00A5454A">
      <w:pPr>
        <w:pStyle w:val="Listeafsnit"/>
        <w:numPr>
          <w:ilvl w:val="0"/>
          <w:numId w:val="6"/>
        </w:numPr>
        <w:jc w:val="both"/>
      </w:pPr>
      <w:r>
        <w:t>Evt</w:t>
      </w:r>
      <w:r w:rsidR="00A5454A">
        <w:t>.</w:t>
      </w:r>
      <w:r>
        <w:t xml:space="preserve"> steroidbehandling (en dyb</w:t>
      </w:r>
      <w:r w:rsidR="0052190F">
        <w:t xml:space="preserve"> injektion i </w:t>
      </w:r>
      <w:proofErr w:type="spellStart"/>
      <w:r w:rsidR="0052190F">
        <w:t>senefæste</w:t>
      </w:r>
      <w:proofErr w:type="spellEnd"/>
      <w:r w:rsidR="0052190F">
        <w:t>, kan gentages max 3 gange)</w:t>
      </w:r>
      <w:r w:rsidR="00B775DC">
        <w:t>, dog kun med kortidseffekt, muligvis dårligere prognose på længere sigt</w:t>
      </w:r>
      <w:r w:rsidR="00A5454A">
        <w:t>.</w:t>
      </w:r>
    </w:p>
    <w:p w:rsidR="00C84978" w:rsidRDefault="007F3DEF" w:rsidP="00A5454A">
      <w:pPr>
        <w:jc w:val="both"/>
      </w:pPr>
      <w:r w:rsidRPr="007F3DEF">
        <w:rPr>
          <w:b/>
        </w:rPr>
        <w:t xml:space="preserve">Henvisning: </w:t>
      </w:r>
      <w:r w:rsidR="00B775DC" w:rsidRPr="007F3DEF">
        <w:t xml:space="preserve">Har patienten </w:t>
      </w:r>
      <w:r w:rsidR="00B775DC">
        <w:t>fortsat uacceptable gener efter mindst 6-12 måneder, kan der henvises til ortopædkiru</w:t>
      </w:r>
      <w:r w:rsidR="00FA546D">
        <w:t>r</w:t>
      </w:r>
      <w:r w:rsidR="00B775DC">
        <w:t>gi</w:t>
      </w:r>
      <w:r w:rsidR="00E14C11">
        <w:t>sk vurdering</w:t>
      </w:r>
      <w:r w:rsidR="00FA546D">
        <w:t>. Dvs</w:t>
      </w:r>
      <w:r w:rsidR="00E14C11">
        <w:t>.</w:t>
      </w:r>
      <w:r w:rsidR="00FA546D">
        <w:t xml:space="preserve"> kun de 10</w:t>
      </w:r>
      <w:r w:rsidR="00A5454A">
        <w:t xml:space="preserve"> </w:t>
      </w:r>
      <w:r w:rsidR="00FA546D">
        <w:t>% kroniske</w:t>
      </w:r>
      <w:r w:rsidR="006F770C">
        <w:t>,</w:t>
      </w:r>
      <w:r w:rsidR="00E14C11">
        <w:t xml:space="preserve"> </w:t>
      </w:r>
      <w:proofErr w:type="spellStart"/>
      <w:r w:rsidR="00E14C11">
        <w:t>terapirefraktæ</w:t>
      </w:r>
      <w:r w:rsidR="00FA546D">
        <w:t>re</w:t>
      </w:r>
      <w:proofErr w:type="spellEnd"/>
      <w:r w:rsidR="00FA546D">
        <w:t xml:space="preserve"> </w:t>
      </w:r>
      <w:proofErr w:type="spellStart"/>
      <w:r w:rsidR="00FA546D">
        <w:t>epikondyliter</w:t>
      </w:r>
      <w:proofErr w:type="spellEnd"/>
      <w:r w:rsidR="00FA546D">
        <w:t>, som trods relevant behandling ikke er</w:t>
      </w:r>
      <w:r w:rsidR="00E14C11">
        <w:t xml:space="preserve"> i en acceptabel tilstand og kræ</w:t>
      </w:r>
      <w:r w:rsidR="00FA546D">
        <w:t xml:space="preserve">ver yderlig behandling. </w:t>
      </w:r>
    </w:p>
    <w:p w:rsidR="007F3DEF" w:rsidRPr="00722BE9" w:rsidRDefault="00A5454A" w:rsidP="00A5454A">
      <w:pPr>
        <w:jc w:val="both"/>
      </w:pPr>
      <w:r>
        <w:t>Din h</w:t>
      </w:r>
      <w:r w:rsidR="00C65AE6">
        <w:t>envisning</w:t>
      </w:r>
      <w:r w:rsidR="007F3DEF">
        <w:t xml:space="preserve"> tyder ikke på, at et af kriterierne er opfyldt. </w:t>
      </w:r>
      <w:r w:rsidR="007F3DEF" w:rsidRPr="00722BE9">
        <w:t xml:space="preserve">Vi tillader os </w:t>
      </w:r>
      <w:r>
        <w:t>derfor at returnere den</w:t>
      </w:r>
      <w:r w:rsidR="007F3DEF" w:rsidRPr="00722BE9">
        <w:t>.</w:t>
      </w:r>
    </w:p>
    <w:p w:rsidR="007F3DEF" w:rsidRDefault="007F3DEF" w:rsidP="00A5454A">
      <w:pPr>
        <w:jc w:val="both"/>
      </w:pPr>
      <w:r>
        <w:t xml:space="preserve">I henvisninger bedes fremgå: </w:t>
      </w:r>
    </w:p>
    <w:p w:rsidR="00A5454A" w:rsidRDefault="007F3DEF" w:rsidP="00A5454A">
      <w:pPr>
        <w:pStyle w:val="Listeafsnit"/>
        <w:numPr>
          <w:ilvl w:val="0"/>
          <w:numId w:val="8"/>
        </w:numPr>
        <w:spacing w:after="160" w:line="252" w:lineRule="auto"/>
        <w:jc w:val="both"/>
      </w:pPr>
      <w:r>
        <w:t>Anamnes</w:t>
      </w:r>
      <w:r w:rsidR="00A5454A">
        <w:t>e (herunder: Hvad er der sket? Symptomvarighed,</w:t>
      </w:r>
      <w:r>
        <w:t xml:space="preserve"> sideangivelse)</w:t>
      </w:r>
      <w:r w:rsidR="00A5454A">
        <w:t>.</w:t>
      </w:r>
    </w:p>
    <w:p w:rsidR="00A5454A" w:rsidRDefault="007F3DEF" w:rsidP="00A5454A">
      <w:pPr>
        <w:pStyle w:val="Listeafsnit"/>
        <w:numPr>
          <w:ilvl w:val="0"/>
          <w:numId w:val="8"/>
        </w:numPr>
        <w:spacing w:after="160" w:line="252" w:lineRule="auto"/>
        <w:jc w:val="both"/>
      </w:pPr>
      <w:r>
        <w:lastRenderedPageBreak/>
        <w:t>Tidligere skulderproblemer</w:t>
      </w:r>
      <w:r w:rsidR="00A5454A">
        <w:t>.</w:t>
      </w:r>
    </w:p>
    <w:p w:rsidR="00A5454A" w:rsidRDefault="007F3DEF" w:rsidP="00A5454A">
      <w:pPr>
        <w:pStyle w:val="Listeafsnit"/>
        <w:numPr>
          <w:ilvl w:val="0"/>
          <w:numId w:val="8"/>
        </w:numPr>
        <w:spacing w:after="160" w:line="252" w:lineRule="auto"/>
        <w:jc w:val="both"/>
      </w:pPr>
      <w:r>
        <w:t>Hvad er der gjort hidtil? (diagnostik, behandling)</w:t>
      </w:r>
      <w:r w:rsidR="00A5454A">
        <w:t>.</w:t>
      </w:r>
    </w:p>
    <w:p w:rsidR="007F3DEF" w:rsidRDefault="007F3DEF" w:rsidP="00A5454A">
      <w:pPr>
        <w:pStyle w:val="Listeafsnit"/>
        <w:numPr>
          <w:ilvl w:val="0"/>
          <w:numId w:val="8"/>
        </w:numPr>
        <w:spacing w:after="160" w:line="252" w:lineRule="auto"/>
        <w:jc w:val="both"/>
      </w:pPr>
      <w:r>
        <w:t>Objektivt (bevægelighed, kraft)</w:t>
      </w:r>
    </w:p>
    <w:p w:rsidR="00A5454A" w:rsidRDefault="00A5454A" w:rsidP="00A5454A">
      <w:pPr>
        <w:jc w:val="both"/>
      </w:pPr>
    </w:p>
    <w:p w:rsidR="007F3DEF" w:rsidRDefault="007F3DEF" w:rsidP="00A5454A">
      <w:pPr>
        <w:jc w:val="both"/>
      </w:pPr>
      <w:r>
        <w:t>Dette vejledningsbrev er udarbejdet af skuldersektorerne i Region Syddanmark.</w:t>
      </w:r>
    </w:p>
    <w:p w:rsidR="007F3DEF" w:rsidRDefault="007F3DEF" w:rsidP="00A5454A">
      <w:pPr>
        <w:jc w:val="both"/>
      </w:pPr>
    </w:p>
    <w:p w:rsidR="004D6EA7" w:rsidRDefault="007F3DEF" w:rsidP="00A5454A">
      <w:pPr>
        <w:jc w:val="both"/>
      </w:pPr>
      <w:r>
        <w:t>Med venlig hilsen</w:t>
      </w:r>
    </w:p>
    <w:p w:rsidR="002543C1" w:rsidRDefault="002543C1" w:rsidP="00A5454A">
      <w:pPr>
        <w:jc w:val="both"/>
      </w:pPr>
    </w:p>
    <w:sectPr w:rsidR="002543C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41" w:rsidRDefault="00CB2141" w:rsidP="00A5454A">
      <w:pPr>
        <w:spacing w:after="0" w:line="240" w:lineRule="auto"/>
      </w:pPr>
      <w:r>
        <w:separator/>
      </w:r>
    </w:p>
  </w:endnote>
  <w:endnote w:type="continuationSeparator" w:id="0">
    <w:p w:rsidR="00CB2141" w:rsidRDefault="00CB2141" w:rsidP="00A5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4A" w:rsidRDefault="00A5454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07BBFE3" wp14:editId="367D40DB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043940" cy="541020"/>
          <wp:effectExtent l="0" t="0" r="3810" b="0"/>
          <wp:wrapTight wrapText="bothSides">
            <wp:wrapPolygon edited="0">
              <wp:start x="0" y="0"/>
              <wp:lineTo x="0" y="20535"/>
              <wp:lineTo x="21285" y="20535"/>
              <wp:lineTo x="21285" y="0"/>
              <wp:lineTo x="0" y="0"/>
            </wp:wrapPolygon>
          </wp:wrapTight>
          <wp:docPr id="17" name="Billede 1" descr="jpg logo RSD 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jpg logo RSD dan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41" w:rsidRDefault="00CB2141" w:rsidP="00A5454A">
      <w:pPr>
        <w:spacing w:after="0" w:line="240" w:lineRule="auto"/>
      </w:pPr>
      <w:r>
        <w:separator/>
      </w:r>
    </w:p>
  </w:footnote>
  <w:footnote w:type="continuationSeparator" w:id="0">
    <w:p w:rsidR="00CB2141" w:rsidRDefault="00CB2141" w:rsidP="00A5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DB"/>
    <w:multiLevelType w:val="hybridMultilevel"/>
    <w:tmpl w:val="15BC53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056"/>
    <w:multiLevelType w:val="hybridMultilevel"/>
    <w:tmpl w:val="0E7E7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78C2"/>
    <w:multiLevelType w:val="hybridMultilevel"/>
    <w:tmpl w:val="0A98BF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1392F"/>
    <w:multiLevelType w:val="hybridMultilevel"/>
    <w:tmpl w:val="21BCA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522"/>
    <w:multiLevelType w:val="hybridMultilevel"/>
    <w:tmpl w:val="8BEA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92CA7"/>
    <w:multiLevelType w:val="hybridMultilevel"/>
    <w:tmpl w:val="E40AF3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33B"/>
    <w:multiLevelType w:val="hybridMultilevel"/>
    <w:tmpl w:val="23F49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7D0F"/>
    <w:multiLevelType w:val="hybridMultilevel"/>
    <w:tmpl w:val="F0CA1B7A"/>
    <w:lvl w:ilvl="0" w:tplc="45123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63"/>
    <w:rsid w:val="000F6A7C"/>
    <w:rsid w:val="00143403"/>
    <w:rsid w:val="001B48AB"/>
    <w:rsid w:val="001F4616"/>
    <w:rsid w:val="001F77EC"/>
    <w:rsid w:val="00204AE5"/>
    <w:rsid w:val="00231E6A"/>
    <w:rsid w:val="00234E5E"/>
    <w:rsid w:val="002543C1"/>
    <w:rsid w:val="00295E7F"/>
    <w:rsid w:val="002E397F"/>
    <w:rsid w:val="003008E5"/>
    <w:rsid w:val="00303FF4"/>
    <w:rsid w:val="00332834"/>
    <w:rsid w:val="00346CFC"/>
    <w:rsid w:val="0038180D"/>
    <w:rsid w:val="00395231"/>
    <w:rsid w:val="003A0813"/>
    <w:rsid w:val="003F574B"/>
    <w:rsid w:val="00427566"/>
    <w:rsid w:val="004932AC"/>
    <w:rsid w:val="004D587F"/>
    <w:rsid w:val="004D6EA7"/>
    <w:rsid w:val="004F76D7"/>
    <w:rsid w:val="0051702E"/>
    <w:rsid w:val="0052190F"/>
    <w:rsid w:val="005244C1"/>
    <w:rsid w:val="005856D9"/>
    <w:rsid w:val="005A7350"/>
    <w:rsid w:val="005E4998"/>
    <w:rsid w:val="006835C3"/>
    <w:rsid w:val="006C3F25"/>
    <w:rsid w:val="006F1109"/>
    <w:rsid w:val="006F770C"/>
    <w:rsid w:val="00791212"/>
    <w:rsid w:val="007D43B5"/>
    <w:rsid w:val="007F3DEF"/>
    <w:rsid w:val="00871AC8"/>
    <w:rsid w:val="008B1FDD"/>
    <w:rsid w:val="008C6CB8"/>
    <w:rsid w:val="008E7BC5"/>
    <w:rsid w:val="00965AF3"/>
    <w:rsid w:val="009B51D2"/>
    <w:rsid w:val="009B772F"/>
    <w:rsid w:val="009B7BE4"/>
    <w:rsid w:val="009C4A03"/>
    <w:rsid w:val="009E1642"/>
    <w:rsid w:val="00A52F2A"/>
    <w:rsid w:val="00A5454A"/>
    <w:rsid w:val="00B224D0"/>
    <w:rsid w:val="00B775DC"/>
    <w:rsid w:val="00BA5E01"/>
    <w:rsid w:val="00BB70BA"/>
    <w:rsid w:val="00BF0775"/>
    <w:rsid w:val="00BF506C"/>
    <w:rsid w:val="00C13B9C"/>
    <w:rsid w:val="00C65AE6"/>
    <w:rsid w:val="00C84978"/>
    <w:rsid w:val="00C86B24"/>
    <w:rsid w:val="00CB2141"/>
    <w:rsid w:val="00CE5F4D"/>
    <w:rsid w:val="00D33863"/>
    <w:rsid w:val="00E14C11"/>
    <w:rsid w:val="00E70395"/>
    <w:rsid w:val="00F57E63"/>
    <w:rsid w:val="00F926E2"/>
    <w:rsid w:val="00FA546D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8A14-890F-4562-9AF2-F3BBCD7A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1AC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54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54A"/>
  </w:style>
  <w:style w:type="paragraph" w:styleId="Sidefod">
    <w:name w:val="footer"/>
    <w:basedOn w:val="Normal"/>
    <w:link w:val="SidefodTegn"/>
    <w:uiPriority w:val="99"/>
    <w:unhideWhenUsed/>
    <w:rsid w:val="00A54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45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 Barvar</dc:creator>
  <cp:keywords/>
  <dc:description/>
  <cp:lastModifiedBy>Lonnie Froberg</cp:lastModifiedBy>
  <cp:revision>2</cp:revision>
  <cp:lastPrinted>2021-03-24T12:45:00Z</cp:lastPrinted>
  <dcterms:created xsi:type="dcterms:W3CDTF">2021-04-06T19:00:00Z</dcterms:created>
  <dcterms:modified xsi:type="dcterms:W3CDTF">2021-04-06T19:00:00Z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{26A35EBB-8326-4DA0-8585-0BC619F7D732}</vt:lpwstr>
  </property>
</Properties>
</file>